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D6D1" w14:textId="1C99FB5B" w:rsidR="00BB4593" w:rsidRDefault="00625F75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/>
          <w:b/>
          <w:bCs/>
          <w:noProof/>
          <w:spacing w:val="-4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FFDE8AA" wp14:editId="4560C24B">
            <wp:simplePos x="0" y="0"/>
            <wp:positionH relativeFrom="margin">
              <wp:align>right</wp:align>
            </wp:positionH>
            <wp:positionV relativeFrom="margin">
              <wp:posOffset>-180975</wp:posOffset>
            </wp:positionV>
            <wp:extent cx="5943600" cy="1137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E26D3" w14:textId="45E022F6" w:rsidR="00BB4593" w:rsidRDefault="00793612" w:rsidP="00BB4593">
      <w:pPr>
        <w:tabs>
          <w:tab w:val="center" w:pos="4680"/>
        </w:tabs>
        <w:suppressAutoHyphens/>
        <w:spacing w:line="240" w:lineRule="atLeast"/>
        <w:jc w:val="right"/>
        <w:rPr>
          <w:rFonts w:ascii="Times New Roman" w:hAnsi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/>
          <w:b/>
          <w:bCs/>
          <w:spacing w:val="-4"/>
          <w:sz w:val="36"/>
          <w:szCs w:val="36"/>
        </w:rPr>
        <w:tab/>
        <w:t xml:space="preserve">Notice of </w:t>
      </w:r>
      <w:r w:rsidR="009D6965">
        <w:rPr>
          <w:rFonts w:ascii="Times New Roman" w:hAnsi="Times New Roman"/>
          <w:b/>
          <w:bCs/>
          <w:spacing w:val="-4"/>
          <w:sz w:val="36"/>
          <w:szCs w:val="36"/>
        </w:rPr>
        <w:t>Hearing</w:t>
      </w:r>
    </w:p>
    <w:p w14:paraId="71BCD4BA" w14:textId="77777777" w:rsidR="00793612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14D09484" w14:textId="77777777" w:rsidR="00BB4593" w:rsidRDefault="00BB4593" w:rsidP="00192359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/>
          <w:b/>
          <w:bCs/>
          <w:spacing w:val="-3"/>
        </w:rPr>
      </w:pPr>
    </w:p>
    <w:p w14:paraId="68A999FA" w14:textId="42AA1E8B" w:rsidR="00192359" w:rsidRPr="00192359" w:rsidRDefault="00DE5667" w:rsidP="00DE5667">
      <w:pPr>
        <w:tabs>
          <w:tab w:val="center" w:pos="4680"/>
        </w:tabs>
        <w:suppressAutoHyphens/>
        <w:spacing w:before="120" w:line="240" w:lineRule="atLeast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 xml:space="preserve">Notice </w:t>
      </w:r>
      <w:r w:rsidR="00192359" w:rsidRPr="00F925F6">
        <w:rPr>
          <w:rFonts w:ascii="Times New Roman" w:hAnsi="Times New Roman"/>
          <w:b/>
          <w:bCs/>
          <w:spacing w:val="-3"/>
        </w:rPr>
        <w:t xml:space="preserve">Issued: </w:t>
      </w:r>
      <w:r w:rsidR="009D6965">
        <w:rPr>
          <w:rFonts w:ascii="Times New Roman" w:hAnsi="Times New Roman"/>
          <w:b/>
          <w:bCs/>
          <w:spacing w:val="-3"/>
        </w:rPr>
        <w:t>February</w:t>
      </w:r>
      <w:r w:rsidR="00B913A4" w:rsidRPr="00A2162D">
        <w:rPr>
          <w:rFonts w:ascii="Times New Roman" w:hAnsi="Times New Roman"/>
          <w:b/>
          <w:bCs/>
          <w:spacing w:val="-3"/>
        </w:rPr>
        <w:t xml:space="preserve"> </w:t>
      </w:r>
      <w:r w:rsidR="009D6965">
        <w:rPr>
          <w:rFonts w:ascii="Times New Roman" w:hAnsi="Times New Roman"/>
          <w:b/>
          <w:bCs/>
          <w:spacing w:val="-3"/>
        </w:rPr>
        <w:t>15</w:t>
      </w:r>
      <w:r w:rsidR="003B7315" w:rsidRPr="00A2162D">
        <w:rPr>
          <w:rFonts w:ascii="Times New Roman" w:hAnsi="Times New Roman"/>
          <w:b/>
          <w:bCs/>
          <w:spacing w:val="-3"/>
        </w:rPr>
        <w:t>, 202</w:t>
      </w:r>
      <w:r w:rsidR="009D6965">
        <w:rPr>
          <w:rFonts w:ascii="Times New Roman" w:hAnsi="Times New Roman"/>
          <w:b/>
          <w:bCs/>
          <w:spacing w:val="-3"/>
        </w:rPr>
        <w:t>3</w:t>
      </w:r>
      <w:r w:rsidRPr="00A2162D">
        <w:rPr>
          <w:rFonts w:ascii="Times New Roman" w:hAnsi="Times New Roman"/>
          <w:b/>
          <w:bCs/>
          <w:spacing w:val="-3"/>
        </w:rPr>
        <w:t xml:space="preserve"> </w:t>
      </w:r>
      <w:r w:rsidRPr="00A2162D">
        <w:rPr>
          <w:rFonts w:ascii="Times New Roman" w:hAnsi="Times New Roman"/>
          <w:b/>
          <w:bCs/>
          <w:spacing w:val="-3"/>
        </w:rPr>
        <w:tab/>
        <w:t xml:space="preserve">     </w:t>
      </w:r>
      <w:r w:rsidR="00192359" w:rsidRPr="00A2162D">
        <w:rPr>
          <w:rFonts w:ascii="Times New Roman" w:hAnsi="Times New Roman"/>
          <w:b/>
          <w:bCs/>
          <w:spacing w:val="-3"/>
        </w:rPr>
        <w:t>Public</w:t>
      </w:r>
      <w:r w:rsidR="00192359" w:rsidRPr="00F925F6">
        <w:rPr>
          <w:rFonts w:ascii="Times New Roman" w:hAnsi="Times New Roman"/>
          <w:b/>
          <w:bCs/>
          <w:spacing w:val="-3"/>
        </w:rPr>
        <w:t xml:space="preserve"> Hearing: </w:t>
      </w:r>
      <w:r w:rsidR="009D6965">
        <w:rPr>
          <w:rFonts w:ascii="Times New Roman" w:hAnsi="Times New Roman"/>
          <w:b/>
          <w:bCs/>
          <w:spacing w:val="-3"/>
        </w:rPr>
        <w:t>February 28, 2023 @ 3 pm</w:t>
      </w:r>
    </w:p>
    <w:p w14:paraId="52C5A486" w14:textId="5982D29A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345848C" w14:textId="15D72500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PROJECT INFORMATION</w:t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DE5667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          Project Name: </w:t>
      </w:r>
      <w:r w:rsidR="00DE5667" w:rsidRPr="00B11192">
        <w:rPr>
          <w:rFonts w:ascii="Times New Roman" w:hAnsi="Times New Roman"/>
          <w:spacing w:val="-3"/>
          <w:sz w:val="22"/>
          <w:szCs w:val="22"/>
        </w:rPr>
        <w:t>Alliance Prose</w:t>
      </w:r>
    </w:p>
    <w:p w14:paraId="1CFA9680" w14:textId="77777777" w:rsidR="00793612" w:rsidRPr="00625F75" w:rsidRDefault="0079361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546C6359" w14:textId="6356EEEE" w:rsidR="00793612" w:rsidRDefault="00793612" w:rsidP="00625F75">
      <w:pPr>
        <w:tabs>
          <w:tab w:val="left" w:pos="-3060"/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Proposed Project Action: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D6965" w:rsidRPr="009D6965">
        <w:rPr>
          <w:rFonts w:ascii="Times New Roman" w:hAnsi="Times New Roman"/>
          <w:spacing w:val="-3"/>
          <w:sz w:val="22"/>
          <w:szCs w:val="22"/>
        </w:rPr>
        <w:t>Preliminary Site Plan for a mixed-use development consisting of four buildings with 391 residential units and 9,968 SF of commercial space, plus publicly accessible shared open space facilities.</w:t>
      </w:r>
    </w:p>
    <w:p w14:paraId="05208F8B" w14:textId="70DF093A" w:rsidR="00793612" w:rsidRPr="00625F75" w:rsidRDefault="00793612" w:rsidP="005D01EA">
      <w:pPr>
        <w:tabs>
          <w:tab w:val="left" w:pos="-3060"/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Pro</w:t>
      </w:r>
      <w:r w:rsidR="00C72C66">
        <w:rPr>
          <w:rFonts w:ascii="Times New Roman" w:hAnsi="Times New Roman"/>
          <w:b/>
          <w:bCs/>
          <w:spacing w:val="-3"/>
          <w:sz w:val="22"/>
          <w:szCs w:val="22"/>
        </w:rPr>
        <w:t>perty</w:t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 Location: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5D01EA" w:rsidRPr="005D01EA">
        <w:rPr>
          <w:rFonts w:ascii="Times New Roman" w:hAnsi="Times New Roman"/>
          <w:spacing w:val="-3"/>
          <w:sz w:val="22"/>
          <w:szCs w:val="22"/>
        </w:rPr>
        <w:t>2119 Mildred Street West</w:t>
      </w:r>
      <w:r w:rsidR="005D01EA">
        <w:rPr>
          <w:rFonts w:ascii="Times New Roman" w:hAnsi="Times New Roman"/>
          <w:spacing w:val="-3"/>
          <w:sz w:val="22"/>
          <w:szCs w:val="22"/>
        </w:rPr>
        <w:t xml:space="preserve"> / </w:t>
      </w:r>
      <w:r w:rsidR="003B7315" w:rsidRPr="00625F75">
        <w:rPr>
          <w:rFonts w:ascii="Times New Roman" w:hAnsi="Times New Roman"/>
          <w:spacing w:val="-3"/>
          <w:sz w:val="22"/>
          <w:szCs w:val="22"/>
        </w:rPr>
        <w:t>Parcel #</w:t>
      </w:r>
      <w:r w:rsidR="00FE1B2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D01EA">
        <w:rPr>
          <w:rFonts w:ascii="Times New Roman" w:hAnsi="Times New Roman"/>
          <w:spacing w:val="-3"/>
          <w:sz w:val="22"/>
          <w:szCs w:val="22"/>
        </w:rPr>
        <w:t>0220112005</w:t>
      </w:r>
    </w:p>
    <w:p w14:paraId="327649A8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PERMIT APPLICATION</w:t>
      </w:r>
    </w:p>
    <w:p w14:paraId="5B11EE01" w14:textId="4A703682" w:rsidR="005D01EA" w:rsidRDefault="00793612" w:rsidP="000D0979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Case Number:   </w:t>
      </w:r>
      <w:r w:rsidR="006E0D4F" w:rsidRPr="00625F75">
        <w:rPr>
          <w:rFonts w:ascii="Times New Roman" w:hAnsi="Times New Roman"/>
          <w:bCs/>
          <w:spacing w:val="-3"/>
          <w:sz w:val="22"/>
          <w:szCs w:val="22"/>
        </w:rPr>
        <w:t>2</w:t>
      </w:r>
      <w:r w:rsidR="00B913A4">
        <w:rPr>
          <w:rFonts w:ascii="Times New Roman" w:hAnsi="Times New Roman"/>
          <w:bCs/>
          <w:spacing w:val="-3"/>
          <w:sz w:val="22"/>
          <w:szCs w:val="22"/>
        </w:rPr>
        <w:t>2-</w:t>
      </w:r>
      <w:r w:rsidR="0012330F">
        <w:rPr>
          <w:rFonts w:ascii="Times New Roman" w:hAnsi="Times New Roman"/>
          <w:bCs/>
          <w:spacing w:val="-3"/>
          <w:sz w:val="22"/>
          <w:szCs w:val="22"/>
        </w:rPr>
        <w:t>0</w:t>
      </w:r>
      <w:r w:rsidR="009D6965">
        <w:rPr>
          <w:rFonts w:ascii="Times New Roman" w:hAnsi="Times New Roman"/>
          <w:bCs/>
          <w:spacing w:val="-3"/>
          <w:sz w:val="22"/>
          <w:szCs w:val="22"/>
        </w:rPr>
        <w:t>5</w:t>
      </w:r>
      <w:r w:rsidR="00625F75" w:rsidRPr="00625F75">
        <w:rPr>
          <w:rFonts w:ascii="Times New Roman" w:hAnsi="Times New Roman"/>
          <w:b/>
          <w:bCs/>
          <w:spacing w:val="-3"/>
          <w:sz w:val="22"/>
          <w:szCs w:val="22"/>
        </w:rPr>
        <w:tab/>
        <w:t>Applicant:</w:t>
      </w:r>
      <w:r w:rsidR="005D01EA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1B60B0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1B60B0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1B60B0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D973DC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1B60B0">
        <w:rPr>
          <w:rFonts w:ascii="Times New Roman" w:hAnsi="Times New Roman"/>
          <w:b/>
          <w:bCs/>
          <w:spacing w:val="-3"/>
          <w:sz w:val="22"/>
          <w:szCs w:val="22"/>
        </w:rPr>
        <w:t>Developer:</w:t>
      </w:r>
    </w:p>
    <w:p w14:paraId="44C1A95C" w14:textId="538AC253" w:rsidR="00B913A4" w:rsidRPr="00B913A4" w:rsidRDefault="001B60B0" w:rsidP="000D0979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DE5667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DE5667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913A4">
        <w:rPr>
          <w:rFonts w:ascii="Times New Roman" w:hAnsi="Times New Roman"/>
          <w:spacing w:val="-3"/>
          <w:sz w:val="22"/>
          <w:szCs w:val="22"/>
        </w:rPr>
        <w:t>Jon Graves</w:t>
      </w:r>
      <w:r w:rsidR="005D01EA">
        <w:rPr>
          <w:rFonts w:ascii="Times New Roman" w:hAnsi="Times New Roman"/>
          <w:spacing w:val="-3"/>
          <w:sz w:val="22"/>
          <w:szCs w:val="22"/>
        </w:rPr>
        <w:t xml:space="preserve">, </w:t>
      </w:r>
      <w:r w:rsidR="00B913A4" w:rsidRPr="00B913A4">
        <w:rPr>
          <w:rFonts w:ascii="Times New Roman" w:hAnsi="Times New Roman"/>
          <w:spacing w:val="-3"/>
          <w:sz w:val="22"/>
          <w:szCs w:val="22"/>
        </w:rPr>
        <w:t>Graves</w:t>
      </w:r>
      <w:r w:rsidR="00D973D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13A4" w:rsidRPr="00B913A4">
        <w:rPr>
          <w:rFonts w:ascii="Times New Roman" w:hAnsi="Times New Roman"/>
          <w:spacing w:val="-3"/>
          <w:sz w:val="22"/>
          <w:szCs w:val="22"/>
        </w:rPr>
        <w:t>+</w:t>
      </w:r>
      <w:r w:rsidR="00D973D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13B44">
        <w:rPr>
          <w:rFonts w:ascii="Times New Roman" w:hAnsi="Times New Roman"/>
          <w:spacing w:val="-3"/>
          <w:sz w:val="22"/>
          <w:szCs w:val="22"/>
        </w:rPr>
        <w:t>A</w:t>
      </w:r>
      <w:r w:rsidR="00B913A4" w:rsidRPr="00B913A4">
        <w:rPr>
          <w:rFonts w:ascii="Times New Roman" w:hAnsi="Times New Roman"/>
          <w:spacing w:val="-3"/>
          <w:sz w:val="22"/>
          <w:szCs w:val="22"/>
        </w:rPr>
        <w:t>ssociates</w:t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973DC"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>Alliance Residential Company</w:t>
      </w:r>
    </w:p>
    <w:p w14:paraId="57E54850" w14:textId="0D4DCBA3" w:rsidR="00B913A4" w:rsidRPr="00B913A4" w:rsidRDefault="00625F75" w:rsidP="00B913A4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B913A4">
        <w:rPr>
          <w:rFonts w:ascii="Times New Roman" w:hAnsi="Times New Roman"/>
          <w:spacing w:val="-3"/>
          <w:sz w:val="22"/>
          <w:szCs w:val="22"/>
        </w:rPr>
        <w:tab/>
      </w:r>
      <w:r w:rsidRPr="00B913A4">
        <w:rPr>
          <w:rFonts w:ascii="Times New Roman" w:hAnsi="Times New Roman"/>
          <w:spacing w:val="-3"/>
          <w:sz w:val="22"/>
          <w:szCs w:val="22"/>
        </w:rPr>
        <w:tab/>
      </w:r>
      <w:r w:rsidR="001B60B0">
        <w:rPr>
          <w:rFonts w:ascii="Times New Roman" w:hAnsi="Times New Roman"/>
          <w:spacing w:val="-3"/>
          <w:sz w:val="22"/>
          <w:szCs w:val="22"/>
        </w:rPr>
        <w:tab/>
      </w:r>
      <w:r w:rsidR="00B913A4" w:rsidRPr="00B913A4">
        <w:rPr>
          <w:rFonts w:ascii="Times New Roman" w:hAnsi="Times New Roman"/>
          <w:spacing w:val="-3"/>
          <w:sz w:val="22"/>
          <w:szCs w:val="22"/>
        </w:rPr>
        <w:t>3110 Ruston Way Suite E</w:t>
      </w:r>
      <w:r w:rsidR="001B60B0">
        <w:rPr>
          <w:rFonts w:ascii="Times New Roman" w:hAnsi="Times New Roman"/>
          <w:spacing w:val="-3"/>
          <w:sz w:val="22"/>
          <w:szCs w:val="22"/>
        </w:rPr>
        <w:tab/>
      </w:r>
      <w:r w:rsidR="00D973DC">
        <w:rPr>
          <w:rFonts w:ascii="Times New Roman" w:hAnsi="Times New Roman"/>
          <w:spacing w:val="-3"/>
          <w:sz w:val="22"/>
          <w:szCs w:val="22"/>
        </w:rPr>
        <w:tab/>
      </w:r>
      <w:r w:rsidR="001B60B0">
        <w:rPr>
          <w:rFonts w:ascii="Times New Roman" w:hAnsi="Times New Roman"/>
          <w:spacing w:val="-3"/>
          <w:sz w:val="22"/>
          <w:szCs w:val="22"/>
        </w:rPr>
        <w:t>1900 N. Northlake Way Suite 237</w:t>
      </w:r>
    </w:p>
    <w:p w14:paraId="7472EA08" w14:textId="7C89EBC0" w:rsidR="00625F75" w:rsidRPr="00B913A4" w:rsidRDefault="00B913A4" w:rsidP="00B913A4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B913A4">
        <w:rPr>
          <w:rFonts w:ascii="Times New Roman" w:hAnsi="Times New Roman"/>
          <w:spacing w:val="-3"/>
          <w:sz w:val="22"/>
          <w:szCs w:val="22"/>
        </w:rPr>
        <w:tab/>
      </w:r>
      <w:r w:rsidRPr="00B913A4">
        <w:rPr>
          <w:rFonts w:ascii="Times New Roman" w:hAnsi="Times New Roman"/>
          <w:spacing w:val="-3"/>
          <w:sz w:val="22"/>
          <w:szCs w:val="22"/>
        </w:rPr>
        <w:tab/>
      </w:r>
      <w:r w:rsidR="001B60B0">
        <w:rPr>
          <w:rFonts w:ascii="Times New Roman" w:hAnsi="Times New Roman"/>
          <w:spacing w:val="-3"/>
          <w:sz w:val="22"/>
          <w:szCs w:val="22"/>
        </w:rPr>
        <w:tab/>
      </w:r>
      <w:r w:rsidRPr="00B913A4">
        <w:rPr>
          <w:rFonts w:ascii="Times New Roman" w:hAnsi="Times New Roman"/>
          <w:spacing w:val="-3"/>
          <w:sz w:val="22"/>
          <w:szCs w:val="22"/>
        </w:rPr>
        <w:t>Tacoma, WA</w:t>
      </w:r>
      <w:r w:rsidR="00625F75" w:rsidRPr="00B913A4">
        <w:rPr>
          <w:rFonts w:ascii="Times New Roman" w:hAnsi="Times New Roman"/>
          <w:spacing w:val="-3"/>
          <w:sz w:val="22"/>
          <w:szCs w:val="22"/>
        </w:rPr>
        <w:t xml:space="preserve"> 984</w:t>
      </w:r>
      <w:r>
        <w:rPr>
          <w:rFonts w:ascii="Times New Roman" w:hAnsi="Times New Roman"/>
          <w:spacing w:val="-3"/>
          <w:sz w:val="22"/>
          <w:szCs w:val="22"/>
        </w:rPr>
        <w:t>02</w:t>
      </w:r>
      <w:r w:rsidR="001B60B0">
        <w:rPr>
          <w:rFonts w:ascii="Times New Roman" w:hAnsi="Times New Roman"/>
          <w:spacing w:val="-3"/>
          <w:sz w:val="22"/>
          <w:szCs w:val="22"/>
        </w:rPr>
        <w:tab/>
      </w:r>
      <w:r w:rsidR="001B60B0">
        <w:rPr>
          <w:rFonts w:ascii="Times New Roman" w:hAnsi="Times New Roman"/>
          <w:spacing w:val="-3"/>
          <w:sz w:val="22"/>
          <w:szCs w:val="22"/>
        </w:rPr>
        <w:tab/>
      </w:r>
      <w:r w:rsidR="00D973DC">
        <w:rPr>
          <w:rFonts w:ascii="Times New Roman" w:hAnsi="Times New Roman"/>
          <w:spacing w:val="-3"/>
          <w:sz w:val="22"/>
          <w:szCs w:val="22"/>
        </w:rPr>
        <w:tab/>
      </w:r>
      <w:r w:rsidR="001B60B0">
        <w:rPr>
          <w:rFonts w:ascii="Times New Roman" w:hAnsi="Times New Roman"/>
          <w:spacing w:val="-3"/>
          <w:sz w:val="22"/>
          <w:szCs w:val="22"/>
        </w:rPr>
        <w:t>Seatle, WA 98103</w:t>
      </w:r>
    </w:p>
    <w:p w14:paraId="327CD191" w14:textId="77777777" w:rsidR="00B913A4" w:rsidRPr="00B913A4" w:rsidRDefault="00B913A4" w:rsidP="00B913A4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B1DD6AB" w14:textId="31C5F1FA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Date of Application: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B913A4">
        <w:rPr>
          <w:rFonts w:ascii="Times New Roman" w:hAnsi="Times New Roman"/>
          <w:spacing w:val="-3"/>
          <w:sz w:val="22"/>
          <w:szCs w:val="22"/>
        </w:rPr>
        <w:t xml:space="preserve">June </w:t>
      </w:r>
      <w:r w:rsidR="009D6965">
        <w:rPr>
          <w:rFonts w:ascii="Times New Roman" w:hAnsi="Times New Roman"/>
          <w:spacing w:val="-3"/>
          <w:sz w:val="22"/>
          <w:szCs w:val="22"/>
        </w:rPr>
        <w:t>15</w:t>
      </w:r>
      <w:r w:rsidR="003B7315" w:rsidRPr="00625F75">
        <w:rPr>
          <w:rFonts w:ascii="Times New Roman" w:hAnsi="Times New Roman"/>
          <w:spacing w:val="-3"/>
          <w:sz w:val="22"/>
          <w:szCs w:val="22"/>
        </w:rPr>
        <w:t>, 20</w:t>
      </w:r>
      <w:r w:rsidR="00FE1B24">
        <w:rPr>
          <w:rFonts w:ascii="Times New Roman" w:hAnsi="Times New Roman"/>
          <w:spacing w:val="-3"/>
          <w:sz w:val="22"/>
          <w:szCs w:val="22"/>
        </w:rPr>
        <w:t>2</w:t>
      </w:r>
      <w:r w:rsidR="00B913A4">
        <w:rPr>
          <w:rFonts w:ascii="Times New Roman" w:hAnsi="Times New Roman"/>
          <w:spacing w:val="-3"/>
          <w:sz w:val="22"/>
          <w:szCs w:val="22"/>
        </w:rPr>
        <w:t>2</w:t>
      </w:r>
      <w:r w:rsidR="00625F75"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Complete Application Date: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B913A4">
        <w:rPr>
          <w:rFonts w:ascii="Times New Roman" w:hAnsi="Times New Roman"/>
          <w:spacing w:val="-3"/>
          <w:sz w:val="22"/>
          <w:szCs w:val="22"/>
        </w:rPr>
        <w:t>July 1</w:t>
      </w:r>
      <w:r w:rsidR="00140657">
        <w:rPr>
          <w:rFonts w:ascii="Times New Roman" w:hAnsi="Times New Roman"/>
          <w:spacing w:val="-3"/>
          <w:sz w:val="22"/>
          <w:szCs w:val="22"/>
        </w:rPr>
        <w:t>5</w:t>
      </w:r>
      <w:r w:rsidR="006E0D4F" w:rsidRPr="00625F75">
        <w:rPr>
          <w:rFonts w:ascii="Times New Roman" w:hAnsi="Times New Roman"/>
          <w:spacing w:val="-3"/>
          <w:sz w:val="22"/>
          <w:szCs w:val="22"/>
        </w:rPr>
        <w:t>, 202</w:t>
      </w:r>
      <w:r w:rsidR="00B913A4">
        <w:rPr>
          <w:rFonts w:ascii="Times New Roman" w:hAnsi="Times New Roman"/>
          <w:spacing w:val="-3"/>
          <w:sz w:val="22"/>
          <w:szCs w:val="22"/>
        </w:rPr>
        <w:t>2</w:t>
      </w:r>
    </w:p>
    <w:p w14:paraId="128AFABE" w14:textId="6911E965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Other Permits/Reviews </w:t>
      </w:r>
      <w:r w:rsidR="00A210AB">
        <w:rPr>
          <w:rFonts w:ascii="Times New Roman" w:hAnsi="Times New Roman"/>
          <w:b/>
          <w:bCs/>
          <w:spacing w:val="-3"/>
          <w:sz w:val="22"/>
          <w:szCs w:val="22"/>
        </w:rPr>
        <w:t>That</w:t>
      </w: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 May Be Required:  </w:t>
      </w:r>
      <w:r w:rsidR="00C242EA">
        <w:rPr>
          <w:rFonts w:ascii="Times New Roman" w:hAnsi="Times New Roman"/>
          <w:spacing w:val="-3"/>
          <w:sz w:val="22"/>
          <w:szCs w:val="22"/>
        </w:rPr>
        <w:t>State Environmental Policy Act (SEPA) review</w:t>
      </w:r>
      <w:r w:rsidR="005C14C6">
        <w:rPr>
          <w:rFonts w:ascii="Times New Roman" w:hAnsi="Times New Roman"/>
          <w:bCs/>
          <w:spacing w:val="-3"/>
          <w:sz w:val="22"/>
          <w:szCs w:val="22"/>
        </w:rPr>
        <w:t xml:space="preserve">. </w:t>
      </w:r>
    </w:p>
    <w:p w14:paraId="456A04E1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CONSISTENCY OVERVIEW</w:t>
      </w:r>
    </w:p>
    <w:p w14:paraId="25465621" w14:textId="6F33C2B9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Applicable Regulations: 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City of Fircrest Comprehensive Plan</w:t>
      </w:r>
      <w:r w:rsidR="00BE2293" w:rsidRPr="00625F75">
        <w:rPr>
          <w:rFonts w:ascii="Times New Roman" w:hAnsi="Times New Roman"/>
          <w:spacing w:val="-3"/>
          <w:sz w:val="22"/>
          <w:szCs w:val="22"/>
        </w:rPr>
        <w:t>;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Title 22 FMC Land Development Code</w:t>
      </w:r>
      <w:r w:rsidR="00C242EA">
        <w:rPr>
          <w:rFonts w:ascii="Times New Roman" w:hAnsi="Times New Roman"/>
          <w:spacing w:val="-3"/>
          <w:sz w:val="22"/>
          <w:szCs w:val="22"/>
        </w:rPr>
        <w:t>, including the</w:t>
      </w:r>
      <w:r w:rsidR="00170E24">
        <w:rPr>
          <w:rFonts w:ascii="Times New Roman" w:hAnsi="Times New Roman"/>
          <w:spacing w:val="-3"/>
          <w:sz w:val="22"/>
          <w:szCs w:val="22"/>
        </w:rPr>
        <w:t xml:space="preserve"> Form Based Code </w:t>
      </w:r>
      <w:r w:rsidR="00D973DC">
        <w:rPr>
          <w:rFonts w:ascii="Times New Roman" w:hAnsi="Times New Roman"/>
          <w:spacing w:val="-3"/>
          <w:sz w:val="22"/>
          <w:szCs w:val="22"/>
        </w:rPr>
        <w:t xml:space="preserve">(FBC) </w:t>
      </w:r>
      <w:r w:rsidR="00170E24">
        <w:rPr>
          <w:rFonts w:ascii="Times New Roman" w:hAnsi="Times New Roman"/>
          <w:spacing w:val="-3"/>
          <w:sz w:val="22"/>
          <w:szCs w:val="22"/>
        </w:rPr>
        <w:t>for</w:t>
      </w:r>
      <w:r w:rsidR="00C242EA">
        <w:rPr>
          <w:rFonts w:ascii="Times New Roman" w:hAnsi="Times New Roman"/>
          <w:spacing w:val="-3"/>
          <w:sz w:val="22"/>
          <w:szCs w:val="22"/>
        </w:rPr>
        <w:t xml:space="preserve"> the</w:t>
      </w:r>
      <w:r w:rsidR="00170E24">
        <w:rPr>
          <w:rFonts w:ascii="Times New Roman" w:hAnsi="Times New Roman"/>
          <w:spacing w:val="-3"/>
          <w:sz w:val="22"/>
          <w:szCs w:val="22"/>
        </w:rPr>
        <w:t xml:space="preserve"> 19</w:t>
      </w:r>
      <w:r w:rsidR="00170E24" w:rsidRPr="00170E24">
        <w:rPr>
          <w:rFonts w:ascii="Times New Roman" w:hAnsi="Times New Roman"/>
          <w:spacing w:val="-3"/>
          <w:sz w:val="22"/>
          <w:szCs w:val="22"/>
          <w:vertAlign w:val="superscript"/>
        </w:rPr>
        <w:t>th</w:t>
      </w:r>
      <w:r w:rsidR="00170E24">
        <w:rPr>
          <w:rFonts w:ascii="Times New Roman" w:hAnsi="Times New Roman"/>
          <w:spacing w:val="-3"/>
          <w:sz w:val="22"/>
          <w:szCs w:val="22"/>
        </w:rPr>
        <w:t xml:space="preserve"> and Mildred area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.  The site is designated </w:t>
      </w:r>
      <w:r w:rsidR="00170E24">
        <w:rPr>
          <w:rFonts w:ascii="Times New Roman" w:hAnsi="Times New Roman"/>
          <w:spacing w:val="-3"/>
          <w:sz w:val="22"/>
          <w:szCs w:val="22"/>
        </w:rPr>
        <w:t>Mixed Use</w:t>
      </w:r>
      <w:r w:rsidR="00EF74A8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328B8" w:rsidRPr="00625F75">
        <w:rPr>
          <w:rFonts w:ascii="Times New Roman" w:hAnsi="Times New Roman"/>
          <w:spacing w:val="-3"/>
          <w:sz w:val="22"/>
          <w:szCs w:val="22"/>
        </w:rPr>
        <w:t xml:space="preserve">in the Comprehensive Plan and is zoned </w:t>
      </w:r>
      <w:r w:rsidR="00170E24">
        <w:rPr>
          <w:rFonts w:ascii="Times New Roman" w:hAnsi="Times New Roman"/>
          <w:spacing w:val="-3"/>
          <w:sz w:val="22"/>
          <w:szCs w:val="22"/>
        </w:rPr>
        <w:t>Mixed Use Urban (MUU), Mixed Use Neighborhood (MUN), and Park, Recreation</w:t>
      </w:r>
      <w:r w:rsidR="0012330F">
        <w:rPr>
          <w:rFonts w:ascii="Times New Roman" w:hAnsi="Times New Roman"/>
          <w:spacing w:val="-3"/>
          <w:sz w:val="22"/>
          <w:szCs w:val="22"/>
        </w:rPr>
        <w:t>,</w:t>
      </w:r>
      <w:r w:rsidR="00170E24">
        <w:rPr>
          <w:rFonts w:ascii="Times New Roman" w:hAnsi="Times New Roman"/>
          <w:spacing w:val="-3"/>
          <w:sz w:val="22"/>
          <w:szCs w:val="22"/>
        </w:rPr>
        <w:t xml:space="preserve"> and Open Space (PROS)</w:t>
      </w:r>
      <w:r w:rsidR="007A23FD" w:rsidRPr="00625F75">
        <w:rPr>
          <w:rFonts w:ascii="Times New Roman" w:hAnsi="Times New Roman"/>
          <w:spacing w:val="-3"/>
          <w:sz w:val="22"/>
          <w:szCs w:val="22"/>
        </w:rPr>
        <w:t>.</w:t>
      </w:r>
      <w:r w:rsidR="00343F37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ED92E91" w14:textId="1CFD5536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Existing Environmental Documents That Evaluate the Proposed Project: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973DC">
        <w:rPr>
          <w:rFonts w:ascii="Times New Roman" w:hAnsi="Times New Roman"/>
          <w:spacing w:val="-3"/>
          <w:sz w:val="22"/>
          <w:szCs w:val="22"/>
        </w:rPr>
        <w:t>Applicant’s SEPA Environmental Checklist.</w:t>
      </w:r>
      <w:r w:rsidR="00CD4513" w:rsidRPr="00CD4513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CEBACC5" w14:textId="2FC216CA" w:rsidR="00F70ED5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>Preliminary Determination of Consistency: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  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>Based on the pro</w:t>
      </w:r>
      <w:r w:rsidR="00D973DC">
        <w:rPr>
          <w:rFonts w:ascii="Times New Roman" w:hAnsi="Times New Roman"/>
          <w:spacing w:val="-3"/>
          <w:sz w:val="22"/>
          <w:szCs w:val="22"/>
        </w:rPr>
        <w:t>posal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 xml:space="preserve"> submittal and initial staff-level review, the City of Fircrest has made a preliminary determination that the pro</w:t>
      </w:r>
      <w:r w:rsidR="00D973DC">
        <w:rPr>
          <w:rFonts w:ascii="Times New Roman" w:hAnsi="Times New Roman"/>
          <w:spacing w:val="-3"/>
          <w:sz w:val="22"/>
          <w:szCs w:val="22"/>
        </w:rPr>
        <w:t>posal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 xml:space="preserve"> is consistent with the City's Comprehensive Plan</w:t>
      </w:r>
      <w:r w:rsidR="00DE5667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784FFFD1" w14:textId="77777777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>PUBLIC COMMENTS</w:t>
      </w:r>
    </w:p>
    <w:p w14:paraId="55CB8056" w14:textId="132F38B8" w:rsidR="00793612" w:rsidRPr="00625F75" w:rsidRDefault="00793612" w:rsidP="00625F75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b/>
          <w:bCs/>
          <w:spacing w:val="-3"/>
          <w:sz w:val="22"/>
          <w:szCs w:val="22"/>
        </w:rPr>
        <w:t xml:space="preserve">Proposal </w:t>
      </w:r>
      <w:r w:rsidRPr="00A2162D">
        <w:rPr>
          <w:rFonts w:ascii="Times New Roman" w:hAnsi="Times New Roman"/>
          <w:b/>
          <w:bCs/>
          <w:spacing w:val="-3"/>
          <w:sz w:val="22"/>
          <w:szCs w:val="22"/>
        </w:rPr>
        <w:t xml:space="preserve">Comment Period: </w:t>
      </w:r>
      <w:r w:rsidRPr="00A2162D">
        <w:rPr>
          <w:rFonts w:ascii="Times New Roman" w:hAnsi="Times New Roman"/>
          <w:spacing w:val="-3"/>
          <w:sz w:val="22"/>
          <w:szCs w:val="22"/>
        </w:rPr>
        <w:t xml:space="preserve">  The public is invited to comment on the proposal beginning 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February</w:t>
      </w:r>
      <w:r w:rsidR="00C242EA" w:rsidRPr="00A2162D"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13</w:t>
      </w:r>
      <w:r w:rsidR="00BB4593" w:rsidRPr="00A2162D">
        <w:rPr>
          <w:rFonts w:ascii="Times New Roman" w:hAnsi="Times New Roman"/>
          <w:b/>
          <w:i/>
          <w:spacing w:val="-3"/>
          <w:sz w:val="22"/>
          <w:szCs w:val="22"/>
        </w:rPr>
        <w:t>, 20</w:t>
      </w:r>
      <w:r w:rsidR="006E0D4F" w:rsidRPr="00A2162D">
        <w:rPr>
          <w:rFonts w:ascii="Times New Roman" w:hAnsi="Times New Roman"/>
          <w:b/>
          <w:i/>
          <w:spacing w:val="-3"/>
          <w:sz w:val="22"/>
          <w:szCs w:val="22"/>
        </w:rPr>
        <w:t>2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3</w:t>
      </w:r>
      <w:r w:rsidR="00B82F40" w:rsidRPr="00A2162D">
        <w:rPr>
          <w:rFonts w:ascii="Times New Roman" w:hAnsi="Times New Roman"/>
          <w:b/>
          <w:i/>
          <w:spacing w:val="-3"/>
          <w:sz w:val="22"/>
          <w:szCs w:val="22"/>
        </w:rPr>
        <w:t>,</w:t>
      </w:r>
      <w:r w:rsidR="00E31B1F" w:rsidRPr="00A2162D"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 w:rsidRPr="00A2162D">
        <w:rPr>
          <w:rFonts w:ascii="Times New Roman" w:hAnsi="Times New Roman"/>
          <w:b/>
          <w:i/>
          <w:spacing w:val="-3"/>
          <w:sz w:val="22"/>
          <w:szCs w:val="22"/>
        </w:rPr>
        <w:t xml:space="preserve">and ending 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February</w:t>
      </w:r>
      <w:r w:rsidR="00C242EA" w:rsidRPr="00A2162D"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28</w:t>
      </w:r>
      <w:r w:rsidR="00BB4593" w:rsidRPr="00A2162D">
        <w:rPr>
          <w:rFonts w:ascii="Times New Roman" w:hAnsi="Times New Roman"/>
          <w:b/>
          <w:i/>
          <w:spacing w:val="-3"/>
          <w:sz w:val="22"/>
          <w:szCs w:val="22"/>
        </w:rPr>
        <w:t>, 20</w:t>
      </w:r>
      <w:r w:rsidR="003239DC" w:rsidRPr="00A2162D">
        <w:rPr>
          <w:rFonts w:ascii="Times New Roman" w:hAnsi="Times New Roman"/>
          <w:b/>
          <w:i/>
          <w:spacing w:val="-3"/>
          <w:sz w:val="22"/>
          <w:szCs w:val="22"/>
        </w:rPr>
        <w:t>2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3</w:t>
      </w:r>
      <w:r w:rsidR="00B82F40" w:rsidRPr="00A2162D">
        <w:rPr>
          <w:rFonts w:ascii="Times New Roman" w:hAnsi="Times New Roman"/>
          <w:b/>
          <w:i/>
          <w:spacing w:val="-3"/>
          <w:sz w:val="22"/>
          <w:szCs w:val="22"/>
        </w:rPr>
        <w:t>,</w:t>
      </w:r>
      <w:r w:rsidRPr="00625F75">
        <w:rPr>
          <w:rFonts w:ascii="Times New Roman" w:hAnsi="Times New Roman"/>
          <w:b/>
          <w:i/>
          <w:spacing w:val="-3"/>
          <w:sz w:val="22"/>
          <w:szCs w:val="22"/>
        </w:rPr>
        <w:t xml:space="preserve"> at </w:t>
      </w:r>
      <w:r w:rsidR="009D6965">
        <w:rPr>
          <w:rFonts w:ascii="Times New Roman" w:hAnsi="Times New Roman"/>
          <w:b/>
          <w:i/>
          <w:spacing w:val="-3"/>
          <w:sz w:val="22"/>
          <w:szCs w:val="22"/>
        </w:rPr>
        <w:t>12</w:t>
      </w:r>
      <w:r w:rsidRPr="00625F75">
        <w:rPr>
          <w:rFonts w:ascii="Times New Roman" w:hAnsi="Times New Roman"/>
          <w:b/>
          <w:i/>
          <w:spacing w:val="-3"/>
          <w:sz w:val="22"/>
          <w:szCs w:val="22"/>
        </w:rPr>
        <w:t>:00 p.m.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2B8DE07" w14:textId="32931A55" w:rsidR="00793612" w:rsidRPr="00625F75" w:rsidRDefault="00793612" w:rsidP="00625F75">
      <w:pPr>
        <w:tabs>
          <w:tab w:val="left" w:pos="-30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116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 xml:space="preserve">Written comments shall include the application name and case reference number (Case </w:t>
      </w:r>
      <w:r w:rsidR="006E0D4F" w:rsidRPr="00625F75">
        <w:rPr>
          <w:rFonts w:ascii="Times New Roman" w:hAnsi="Times New Roman"/>
          <w:spacing w:val="-3"/>
          <w:sz w:val="22"/>
          <w:szCs w:val="22"/>
        </w:rPr>
        <w:t>2</w:t>
      </w:r>
      <w:r w:rsidR="00C242EA">
        <w:rPr>
          <w:rFonts w:ascii="Times New Roman" w:hAnsi="Times New Roman"/>
          <w:spacing w:val="-3"/>
          <w:sz w:val="22"/>
          <w:szCs w:val="22"/>
        </w:rPr>
        <w:t>2-</w:t>
      </w:r>
      <w:r w:rsidR="0012330F">
        <w:rPr>
          <w:rFonts w:ascii="Times New Roman" w:hAnsi="Times New Roman"/>
          <w:spacing w:val="-3"/>
          <w:sz w:val="22"/>
          <w:szCs w:val="22"/>
        </w:rPr>
        <w:t>0</w:t>
      </w:r>
      <w:r w:rsidR="009D6965">
        <w:rPr>
          <w:rFonts w:ascii="Times New Roman" w:hAnsi="Times New Roman"/>
          <w:spacing w:val="-3"/>
          <w:sz w:val="22"/>
          <w:szCs w:val="22"/>
        </w:rPr>
        <w:t>5</w:t>
      </w:r>
      <w:r w:rsidRPr="00625F75">
        <w:rPr>
          <w:rFonts w:ascii="Times New Roman" w:hAnsi="Times New Roman"/>
          <w:spacing w:val="-3"/>
          <w:sz w:val="22"/>
          <w:szCs w:val="22"/>
        </w:rPr>
        <w:t>) and may include a request for notice of any additional public hearings and a copy of the final issued Notice of Decision.  All comments should be directed to:</w:t>
      </w:r>
    </w:p>
    <w:p w14:paraId="235ABA9E" w14:textId="5AA01A7E" w:rsidR="00793612" w:rsidRPr="00625F75" w:rsidRDefault="00793612" w:rsidP="000D09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FE1B24">
        <w:rPr>
          <w:rFonts w:ascii="Times New Roman" w:hAnsi="Times New Roman"/>
          <w:spacing w:val="-3"/>
          <w:sz w:val="22"/>
          <w:szCs w:val="22"/>
        </w:rPr>
        <w:t>Jayne Westman</w:t>
      </w:r>
      <w:r w:rsidR="00DF65CA" w:rsidRPr="00625F75">
        <w:rPr>
          <w:rFonts w:ascii="Times New Roman" w:hAnsi="Times New Roman"/>
          <w:spacing w:val="-3"/>
          <w:sz w:val="22"/>
          <w:szCs w:val="22"/>
        </w:rPr>
        <w:t xml:space="preserve">, </w:t>
      </w:r>
      <w:r w:rsidR="00FE1B24">
        <w:rPr>
          <w:rFonts w:ascii="Times New Roman" w:hAnsi="Times New Roman"/>
          <w:spacing w:val="-3"/>
          <w:sz w:val="22"/>
          <w:szCs w:val="22"/>
        </w:rPr>
        <w:t>Administrative Services Director</w:t>
      </w:r>
      <w:r w:rsidR="00E31B1F" w:rsidRPr="00625F75">
        <w:rPr>
          <w:rFonts w:ascii="Times New Roman" w:hAnsi="Times New Roman"/>
          <w:spacing w:val="-3"/>
          <w:sz w:val="22"/>
          <w:szCs w:val="22"/>
        </w:rPr>
        <w:t xml:space="preserve">   </w:t>
      </w:r>
    </w:p>
    <w:p w14:paraId="6AB5FA84" w14:textId="1D0976E5" w:rsidR="00793612" w:rsidRPr="00625F75" w:rsidRDefault="00793612" w:rsidP="000D09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  <w:t>City of Fircrest</w:t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</w:p>
    <w:p w14:paraId="62587FDB" w14:textId="1044119F" w:rsidR="00793612" w:rsidRPr="00625F75" w:rsidRDefault="00793612" w:rsidP="000D09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  <w:t>115 Ramsdell Street</w:t>
      </w:r>
    </w:p>
    <w:p w14:paraId="782DCF98" w14:textId="1DAF4CA3" w:rsidR="00793612" w:rsidRPr="00625F75" w:rsidRDefault="00793612" w:rsidP="000D09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512C91" w:rsidRPr="00625F75">
        <w:rPr>
          <w:rFonts w:ascii="Times New Roman" w:hAnsi="Times New Roman"/>
          <w:spacing w:val="-3"/>
          <w:sz w:val="22"/>
          <w:szCs w:val="22"/>
        </w:rPr>
        <w:t>Fircrest WA</w:t>
      </w:r>
      <w:r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31B1F" w:rsidRPr="00625F7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625F75">
        <w:rPr>
          <w:rFonts w:ascii="Times New Roman" w:hAnsi="Times New Roman"/>
          <w:spacing w:val="-3"/>
          <w:sz w:val="22"/>
          <w:szCs w:val="22"/>
        </w:rPr>
        <w:t>98466</w:t>
      </w:r>
    </w:p>
    <w:p w14:paraId="1081EEA9" w14:textId="27E3839A" w:rsidR="00793612" w:rsidRPr="00625F75" w:rsidRDefault="00793612" w:rsidP="000D09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Times New Roman" w:hAnsi="Times New Roman"/>
          <w:spacing w:val="-3"/>
          <w:sz w:val="22"/>
          <w:szCs w:val="22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Pr="00625F75">
        <w:rPr>
          <w:rFonts w:ascii="Times New Roman" w:hAnsi="Times New Roman"/>
          <w:spacing w:val="-3"/>
          <w:sz w:val="22"/>
          <w:szCs w:val="22"/>
        </w:rPr>
        <w:tab/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ab/>
      </w:r>
      <w:r w:rsidR="00A2162D">
        <w:rPr>
          <w:rFonts w:ascii="Times New Roman" w:hAnsi="Times New Roman"/>
          <w:spacing w:val="-3"/>
          <w:sz w:val="22"/>
          <w:szCs w:val="22"/>
        </w:rPr>
        <w:t>jwestman</w:t>
      </w:r>
      <w:r w:rsidR="000311C1" w:rsidRPr="00625F75">
        <w:rPr>
          <w:rFonts w:ascii="Times New Roman" w:hAnsi="Times New Roman"/>
          <w:spacing w:val="-3"/>
          <w:sz w:val="22"/>
          <w:szCs w:val="22"/>
        </w:rPr>
        <w:t>@cityoffircrest.net</w:t>
      </w:r>
    </w:p>
    <w:p w14:paraId="6320BE53" w14:textId="159FB806" w:rsidR="00F925F6" w:rsidRPr="00A2162D" w:rsidRDefault="00793612" w:rsidP="00EE7E60">
      <w:pPr>
        <w:tabs>
          <w:tab w:val="left" w:pos="-720"/>
        </w:tabs>
        <w:suppressAutoHyphens/>
        <w:spacing w:before="240"/>
        <w:jc w:val="both"/>
        <w:rPr>
          <w:rStyle w:val="Hyperlink"/>
          <w:rFonts w:ascii="Times New Roman" w:hAnsi="Times New Roman"/>
          <w:spacing w:val="-3"/>
        </w:rPr>
      </w:pPr>
      <w:r w:rsidRPr="00625F75">
        <w:rPr>
          <w:rFonts w:ascii="Times New Roman" w:hAnsi="Times New Roman"/>
          <w:spacing w:val="-3"/>
          <w:sz w:val="22"/>
          <w:szCs w:val="22"/>
        </w:rPr>
        <w:t>Pertinent documents, including the permit application, project plans, and existing environmental documentation, are available for review at the above location.  A staff report will be available for review prior to the public hearing date</w:t>
      </w:r>
      <w:r w:rsidR="00A2162D">
        <w:rPr>
          <w:rFonts w:ascii="Times New Roman" w:hAnsi="Times New Roman"/>
          <w:spacing w:val="-3"/>
          <w:sz w:val="22"/>
          <w:szCs w:val="22"/>
        </w:rPr>
        <w:t xml:space="preserve">. </w:t>
      </w:r>
      <w:r w:rsidRPr="00625F75">
        <w:rPr>
          <w:rFonts w:ascii="Times New Roman" w:hAnsi="Times New Roman"/>
          <w:spacing w:val="-3"/>
          <w:sz w:val="22"/>
          <w:szCs w:val="22"/>
        </w:rPr>
        <w:t>Copies will be provided upon request at no charge.</w:t>
      </w:r>
      <w:r w:rsidR="00A2162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239DC">
        <w:rPr>
          <w:rFonts w:ascii="Times New Roman" w:hAnsi="Times New Roman"/>
          <w:spacing w:val="-3"/>
          <w:sz w:val="22"/>
          <w:szCs w:val="22"/>
        </w:rPr>
        <w:t>Additional information can be found at:</w:t>
      </w:r>
      <w:r w:rsidR="003239DC" w:rsidRPr="003239DC">
        <w:t xml:space="preserve"> </w:t>
      </w:r>
      <w:r w:rsidR="00A2162D">
        <w:rPr>
          <w:rFonts w:ascii="Times New Roman" w:hAnsi="Times New Roman"/>
          <w:spacing w:val="-3"/>
          <w:sz w:val="22"/>
          <w:szCs w:val="22"/>
        </w:rPr>
        <w:fldChar w:fldCharType="begin"/>
      </w:r>
      <w:r w:rsidR="00A2162D">
        <w:rPr>
          <w:rFonts w:ascii="Times New Roman" w:hAnsi="Times New Roman"/>
          <w:spacing w:val="-3"/>
          <w:sz w:val="22"/>
          <w:szCs w:val="22"/>
        </w:rPr>
        <w:instrText xml:space="preserve"> HYPERLINK "https://www.cityoffircrest.net/mildred-development-project/" </w:instrText>
      </w:r>
      <w:r w:rsidR="00A2162D">
        <w:rPr>
          <w:rFonts w:ascii="Times New Roman" w:hAnsi="Times New Roman"/>
          <w:spacing w:val="-3"/>
          <w:sz w:val="22"/>
          <w:szCs w:val="22"/>
        </w:rPr>
      </w:r>
      <w:r w:rsidR="00A2162D">
        <w:rPr>
          <w:rFonts w:ascii="Times New Roman" w:hAnsi="Times New Roman"/>
          <w:spacing w:val="-3"/>
          <w:sz w:val="22"/>
          <w:szCs w:val="22"/>
        </w:rPr>
        <w:fldChar w:fldCharType="separate"/>
      </w:r>
      <w:r w:rsidR="00A2162D" w:rsidRPr="00A2162D">
        <w:rPr>
          <w:rStyle w:val="Hyperlink"/>
          <w:rFonts w:ascii="Times New Roman" w:hAnsi="Times New Roman"/>
          <w:spacing w:val="-3"/>
          <w:sz w:val="22"/>
          <w:szCs w:val="22"/>
        </w:rPr>
        <w:t>https://www.cityoffircrest.net/mildred-development-project/</w:t>
      </w:r>
    </w:p>
    <w:p w14:paraId="7AC2CBF2" w14:textId="5078939C" w:rsidR="00F925F6" w:rsidRPr="00A2162D" w:rsidRDefault="00F925F6" w:rsidP="00613B44">
      <w:pPr>
        <w:widowControl/>
        <w:autoSpaceDE/>
        <w:autoSpaceDN/>
        <w:adjustRightInd/>
        <w:rPr>
          <w:rStyle w:val="Hyperlink"/>
          <w:rFonts w:ascii="Times New Roman" w:hAnsi="Times New Roman"/>
          <w:spacing w:val="-3"/>
        </w:rPr>
      </w:pPr>
    </w:p>
    <w:p w14:paraId="499ABB62" w14:textId="19D7129B" w:rsidR="007338C3" w:rsidRPr="00A2162D" w:rsidRDefault="00A2162D" w:rsidP="00A2162D">
      <w:pPr>
        <w:widowControl/>
        <w:autoSpaceDE/>
        <w:autoSpaceDN/>
        <w:adjustRightInd/>
        <w:rPr>
          <w:rFonts w:ascii="Times New Roman" w:hAnsi="Times New Roman"/>
          <w:noProof/>
          <w:spacing w:val="-3"/>
        </w:rPr>
      </w:pPr>
      <w:r>
        <w:rPr>
          <w:rFonts w:ascii="Times New Roman" w:hAnsi="Times New Roman"/>
          <w:spacing w:val="-3"/>
          <w:sz w:val="22"/>
          <w:szCs w:val="22"/>
        </w:rPr>
        <w:fldChar w:fldCharType="end"/>
      </w:r>
    </w:p>
    <w:p w14:paraId="149908E4" w14:textId="77777777" w:rsidR="007338C3" w:rsidRDefault="007338C3" w:rsidP="007338C3">
      <w:pPr>
        <w:rPr>
          <w:rFonts w:ascii="Cambria" w:eastAsia="Cambria" w:hAnsi="Cambria" w:cs="Cambria"/>
        </w:rPr>
      </w:pPr>
    </w:p>
    <w:p w14:paraId="4DF6D643" w14:textId="10AA5D3F" w:rsidR="007338C3" w:rsidRDefault="009D6965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lastRenderedPageBreak/>
        <w:drawing>
          <wp:inline distT="0" distB="0" distL="0" distR="0" wp14:anchorId="72C7FB5F" wp14:editId="05DDED87">
            <wp:extent cx="5268060" cy="5410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4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ADDF" w14:textId="4B46377A" w:rsidR="007338C3" w:rsidRDefault="007338C3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</w:p>
    <w:p w14:paraId="5FCB19A3" w14:textId="3DB51BDF" w:rsidR="007338C3" w:rsidRDefault="007338C3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</w:p>
    <w:p w14:paraId="67FB11D3" w14:textId="50790872" w:rsidR="007338C3" w:rsidRDefault="007338C3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</w:p>
    <w:p w14:paraId="4E45E411" w14:textId="77777777" w:rsidR="007338C3" w:rsidRDefault="007338C3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</w:p>
    <w:p w14:paraId="507F4634" w14:textId="1DF41E64" w:rsidR="007338C3" w:rsidRDefault="009D6965" w:rsidP="007338C3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93E99B3" wp14:editId="7E12CE49">
            <wp:extent cx="2552700" cy="2791139"/>
            <wp:effectExtent l="0" t="0" r="0" b="0"/>
            <wp:docPr id="2" name="Picture 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192" cy="27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A5E1" w14:textId="5125BB77" w:rsidR="00B82F40" w:rsidRPr="00B82F40" w:rsidRDefault="00B82F40" w:rsidP="00B82F40">
      <w:pPr>
        <w:rPr>
          <w:rFonts w:ascii="Times New Roman" w:hAnsi="Times New Roman"/>
        </w:rPr>
      </w:pPr>
    </w:p>
    <w:p w14:paraId="3A3B19E0" w14:textId="085C6CD0" w:rsidR="00B82F40" w:rsidRPr="00B82F40" w:rsidRDefault="00B82F40" w:rsidP="00B82F40">
      <w:pPr>
        <w:rPr>
          <w:rFonts w:ascii="Times New Roman" w:hAnsi="Times New Roman"/>
        </w:rPr>
      </w:pPr>
    </w:p>
    <w:p w14:paraId="5CC71125" w14:textId="5BE9B160" w:rsidR="00B82F40" w:rsidRPr="00B82F40" w:rsidRDefault="00B82F40" w:rsidP="00B82F40">
      <w:pPr>
        <w:rPr>
          <w:rFonts w:ascii="Times New Roman" w:hAnsi="Times New Roman"/>
        </w:rPr>
      </w:pPr>
    </w:p>
    <w:p w14:paraId="2F469029" w14:textId="41153808" w:rsidR="00B82F40" w:rsidRDefault="00B82F40" w:rsidP="00B82F40">
      <w:pPr>
        <w:rPr>
          <w:rFonts w:ascii="Times New Roman" w:hAnsi="Times New Roman"/>
          <w:noProof/>
          <w:spacing w:val="-3"/>
        </w:rPr>
      </w:pPr>
    </w:p>
    <w:p w14:paraId="3559ACAC" w14:textId="0861D8C4" w:rsidR="00B82F40" w:rsidRPr="00B82F40" w:rsidRDefault="00B82F40" w:rsidP="00B82F40">
      <w:pPr>
        <w:rPr>
          <w:rFonts w:ascii="Times New Roman" w:hAnsi="Times New Roman"/>
        </w:rPr>
      </w:pPr>
    </w:p>
    <w:sectPr w:rsidR="00B82F40" w:rsidRPr="00B82F40" w:rsidSect="000D0979">
      <w:endnotePr>
        <w:numFmt w:val="decimal"/>
      </w:endnotePr>
      <w:pgSz w:w="12240" w:h="15840" w:code="1"/>
      <w:pgMar w:top="900" w:right="1440" w:bottom="45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5DC6" w14:textId="77777777" w:rsidR="00824BFD" w:rsidRDefault="00824BFD">
      <w:pPr>
        <w:spacing w:line="20" w:lineRule="exact"/>
        <w:rPr>
          <w:sz w:val="20"/>
        </w:rPr>
      </w:pPr>
    </w:p>
  </w:endnote>
  <w:endnote w:type="continuationSeparator" w:id="0">
    <w:p w14:paraId="101835FB" w14:textId="77777777" w:rsidR="00824BFD" w:rsidRDefault="00824BFD">
      <w:r>
        <w:rPr>
          <w:sz w:val="20"/>
        </w:rPr>
        <w:t xml:space="preserve"> </w:t>
      </w:r>
    </w:p>
  </w:endnote>
  <w:endnote w:type="continuationNotice" w:id="1">
    <w:p w14:paraId="006FFD95" w14:textId="77777777" w:rsidR="00824BFD" w:rsidRDefault="00824BFD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0E05" w14:textId="77777777" w:rsidR="00824BFD" w:rsidRDefault="00824BFD">
      <w:r>
        <w:rPr>
          <w:sz w:val="20"/>
        </w:rPr>
        <w:separator/>
      </w:r>
    </w:p>
  </w:footnote>
  <w:footnote w:type="continuationSeparator" w:id="0">
    <w:p w14:paraId="0DB25AD1" w14:textId="77777777" w:rsidR="00824BFD" w:rsidRDefault="008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rYEAgsLQyNzcyUdpeDU4uLM/DyQAotaAG8mgegsAAAA"/>
  </w:docVars>
  <w:rsids>
    <w:rsidRoot w:val="00BE2293"/>
    <w:rsid w:val="000311C1"/>
    <w:rsid w:val="00033814"/>
    <w:rsid w:val="00043892"/>
    <w:rsid w:val="00060D7D"/>
    <w:rsid w:val="00077D82"/>
    <w:rsid w:val="00085893"/>
    <w:rsid w:val="000D0979"/>
    <w:rsid w:val="00107D2C"/>
    <w:rsid w:val="0012330F"/>
    <w:rsid w:val="00140657"/>
    <w:rsid w:val="0015757C"/>
    <w:rsid w:val="00170E24"/>
    <w:rsid w:val="00177B96"/>
    <w:rsid w:val="001908C2"/>
    <w:rsid w:val="00192359"/>
    <w:rsid w:val="001A0397"/>
    <w:rsid w:val="001B60B0"/>
    <w:rsid w:val="001F62D8"/>
    <w:rsid w:val="002328B8"/>
    <w:rsid w:val="00240B81"/>
    <w:rsid w:val="00262E56"/>
    <w:rsid w:val="00282320"/>
    <w:rsid w:val="00295AE1"/>
    <w:rsid w:val="002A4B46"/>
    <w:rsid w:val="002B6043"/>
    <w:rsid w:val="002E2895"/>
    <w:rsid w:val="00301D85"/>
    <w:rsid w:val="003239DC"/>
    <w:rsid w:val="00343F37"/>
    <w:rsid w:val="0036188F"/>
    <w:rsid w:val="003A1201"/>
    <w:rsid w:val="003B22BD"/>
    <w:rsid w:val="003B4716"/>
    <w:rsid w:val="003B7315"/>
    <w:rsid w:val="003D6267"/>
    <w:rsid w:val="003F1DB8"/>
    <w:rsid w:val="003F4CC1"/>
    <w:rsid w:val="00406FBE"/>
    <w:rsid w:val="004474A3"/>
    <w:rsid w:val="00475291"/>
    <w:rsid w:val="00486CA9"/>
    <w:rsid w:val="004A5A81"/>
    <w:rsid w:val="004D06A6"/>
    <w:rsid w:val="004F6C1E"/>
    <w:rsid w:val="00500CC8"/>
    <w:rsid w:val="00512C91"/>
    <w:rsid w:val="00580AE0"/>
    <w:rsid w:val="00591A98"/>
    <w:rsid w:val="005C14C6"/>
    <w:rsid w:val="005D01EA"/>
    <w:rsid w:val="005F04AE"/>
    <w:rsid w:val="00613B44"/>
    <w:rsid w:val="00625F75"/>
    <w:rsid w:val="0063572A"/>
    <w:rsid w:val="006544D0"/>
    <w:rsid w:val="006A0FAF"/>
    <w:rsid w:val="006C4A88"/>
    <w:rsid w:val="006E0D4F"/>
    <w:rsid w:val="006E6C71"/>
    <w:rsid w:val="007338C3"/>
    <w:rsid w:val="00784EBA"/>
    <w:rsid w:val="00793612"/>
    <w:rsid w:val="00795E87"/>
    <w:rsid w:val="007963C9"/>
    <w:rsid w:val="007A23FD"/>
    <w:rsid w:val="007B3272"/>
    <w:rsid w:val="007D7B06"/>
    <w:rsid w:val="007E337D"/>
    <w:rsid w:val="007E7A1B"/>
    <w:rsid w:val="007F4093"/>
    <w:rsid w:val="00800CA9"/>
    <w:rsid w:val="0080206B"/>
    <w:rsid w:val="00816458"/>
    <w:rsid w:val="00824BFD"/>
    <w:rsid w:val="00892AA9"/>
    <w:rsid w:val="008B4657"/>
    <w:rsid w:val="008D17E4"/>
    <w:rsid w:val="008F5931"/>
    <w:rsid w:val="00947C4C"/>
    <w:rsid w:val="00991066"/>
    <w:rsid w:val="009A65CB"/>
    <w:rsid w:val="009D6965"/>
    <w:rsid w:val="00A17610"/>
    <w:rsid w:val="00A210AB"/>
    <w:rsid w:val="00A2162D"/>
    <w:rsid w:val="00A6117E"/>
    <w:rsid w:val="00A70F45"/>
    <w:rsid w:val="00A82369"/>
    <w:rsid w:val="00A842CD"/>
    <w:rsid w:val="00AB7999"/>
    <w:rsid w:val="00AD1758"/>
    <w:rsid w:val="00AE6032"/>
    <w:rsid w:val="00AE6F29"/>
    <w:rsid w:val="00AF44E4"/>
    <w:rsid w:val="00B11192"/>
    <w:rsid w:val="00B35858"/>
    <w:rsid w:val="00B47532"/>
    <w:rsid w:val="00B54129"/>
    <w:rsid w:val="00B74634"/>
    <w:rsid w:val="00B82F40"/>
    <w:rsid w:val="00B913A4"/>
    <w:rsid w:val="00BB4593"/>
    <w:rsid w:val="00BD5B96"/>
    <w:rsid w:val="00BE2293"/>
    <w:rsid w:val="00C242EA"/>
    <w:rsid w:val="00C5598D"/>
    <w:rsid w:val="00C55C1A"/>
    <w:rsid w:val="00C6739B"/>
    <w:rsid w:val="00C72C66"/>
    <w:rsid w:val="00C81EF9"/>
    <w:rsid w:val="00CC7938"/>
    <w:rsid w:val="00CD4513"/>
    <w:rsid w:val="00CE1911"/>
    <w:rsid w:val="00D63375"/>
    <w:rsid w:val="00D9231F"/>
    <w:rsid w:val="00D973DC"/>
    <w:rsid w:val="00DA0D61"/>
    <w:rsid w:val="00DE5667"/>
    <w:rsid w:val="00DF65CA"/>
    <w:rsid w:val="00E02EFE"/>
    <w:rsid w:val="00E22F7B"/>
    <w:rsid w:val="00E31B1F"/>
    <w:rsid w:val="00E35FDD"/>
    <w:rsid w:val="00E63055"/>
    <w:rsid w:val="00EA4F89"/>
    <w:rsid w:val="00EC6BEB"/>
    <w:rsid w:val="00EE7E60"/>
    <w:rsid w:val="00EF74A8"/>
    <w:rsid w:val="00F64802"/>
    <w:rsid w:val="00F70ED5"/>
    <w:rsid w:val="00F760F5"/>
    <w:rsid w:val="00F77999"/>
    <w:rsid w:val="00F860EC"/>
    <w:rsid w:val="00F87D4A"/>
    <w:rsid w:val="00F910ED"/>
    <w:rsid w:val="00F925F6"/>
    <w:rsid w:val="00F93040"/>
    <w:rsid w:val="00F97F06"/>
    <w:rsid w:val="00FA5002"/>
    <w:rsid w:val="00FB2BB7"/>
    <w:rsid w:val="00FC4875"/>
    <w:rsid w:val="00FE1B24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043C10"/>
  <w15:docId w15:val="{59FE2DE1-6B90-476A-A4A0-5E9F8E54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Times New Roman" w:hAnsi="Times New Roman"/>
      <w:b/>
      <w:bCs/>
      <w:spacing w:val="-3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4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4E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23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9D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338C3"/>
    <w:pPr>
      <w:autoSpaceDE/>
      <w:autoSpaceDN/>
      <w:adjustRightInd/>
      <w:ind w:left="82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338C3"/>
    <w:rPr>
      <w:rFonts w:ascii="Arial" w:eastAsia="Arial" w:hAnsi="Arial" w:cstheme="minorBidi"/>
      <w:sz w:val="22"/>
      <w:szCs w:val="22"/>
    </w:rPr>
  </w:style>
  <w:style w:type="character" w:styleId="FollowedHyperlink">
    <w:name w:val="FollowedHyperlink"/>
    <w:basedOn w:val="DefaultParagraphFont"/>
    <w:rsid w:val="00A21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CDDC-B933-41F1-9DC4-C04201F1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2229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</vt:lpstr>
    </vt:vector>
  </TitlesOfParts>
  <Company>City of Fircrest Planning Department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COF</dc:creator>
  <cp:keywords/>
  <dc:description/>
  <cp:lastModifiedBy>Jayne Westman</cp:lastModifiedBy>
  <cp:revision>2</cp:revision>
  <cp:lastPrinted>2020-02-07T21:23:00Z</cp:lastPrinted>
  <dcterms:created xsi:type="dcterms:W3CDTF">2023-02-21T18:43:00Z</dcterms:created>
  <dcterms:modified xsi:type="dcterms:W3CDTF">2023-02-21T18:43:00Z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060adeca26eb8b08a3e1586ff8bbed445b08f06a8d0bf3763b72ec8b7eac1d58</vt:lpwstr>
  </property>
</Properties>
</file>